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864" w:lineRule="atLeast"/>
        <w:ind w:left="0" w:right="0" w:firstLine="0"/>
        <w:jc w:val="left"/>
        <w:rPr>
          <w:rFonts w:ascii="PT Serif" w:cs="PT Serif" w:hAnsi="PT Serif" w:eastAsia="PT Serif"/>
          <w:color w:val="656565"/>
          <w:sz w:val="72"/>
          <w:szCs w:val="72"/>
          <w:shd w:val="clear" w:color="auto" w:fill="ffffff"/>
          <w:rtl w:val="0"/>
        </w:rPr>
      </w:pPr>
      <w:r>
        <w:rPr>
          <w:rFonts w:ascii="PT Serif" w:hAnsi="PT Serif"/>
          <w:color w:val="656565"/>
          <w:sz w:val="72"/>
          <w:szCs w:val="72"/>
          <w:shd w:val="clear" w:color="auto" w:fill="ffffff"/>
          <w:rtl w:val="0"/>
          <w:lang w:val="nl-NL"/>
        </w:rPr>
        <w:t>Sidewinder 8220</w:t>
      </w:r>
    </w:p>
    <w:p>
      <w:pPr>
        <w:pStyle w:val="Default"/>
        <w:bidi w:val="0"/>
        <w:spacing w:line="864" w:lineRule="atLeast"/>
        <w:ind w:left="0" w:right="0" w:firstLine="0"/>
        <w:jc w:val="left"/>
        <w:rPr>
          <w:rFonts w:ascii="PT Serif" w:cs="PT Serif" w:hAnsi="PT Serif" w:eastAsia="PT Serif"/>
          <w:color w:val="e21824"/>
          <w:sz w:val="72"/>
          <w:szCs w:val="72"/>
          <w:shd w:val="clear" w:color="auto" w:fill="ffffff"/>
          <w:rtl w:val="0"/>
        </w:rPr>
      </w:pPr>
    </w:p>
    <w:p>
      <w:pPr>
        <w:pStyle w:val="Default"/>
        <w:bidi w:val="0"/>
        <w:spacing w:line="300" w:lineRule="atLeast"/>
        <w:ind w:left="0" w:right="0" w:firstLine="0"/>
        <w:jc w:val="left"/>
        <w:rPr>
          <w:rFonts w:ascii="Roboto" w:cs="Roboto" w:hAnsi="Roboto" w:eastAsia="Roboto"/>
          <w:color w:val="333333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after="1000" w:line="403" w:lineRule="atLeast"/>
        <w:ind w:left="0" w:right="0" w:firstLine="0"/>
        <w:jc w:val="left"/>
        <w:rPr>
          <w:rFonts w:ascii="Roboto" w:cs="Roboto" w:hAnsi="Roboto" w:eastAsia="Roboto"/>
          <w:color w:val="333333"/>
          <w:sz w:val="29"/>
          <w:szCs w:val="29"/>
          <w:shd w:val="clear" w:color="auto" w:fill="ffffff"/>
          <w:rtl w:val="0"/>
        </w:rPr>
      </w:pPr>
      <w:r>
        <w:rPr>
          <w:rFonts w:ascii="Roboto" w:hAnsi="Roboto"/>
          <w:color w:val="333333"/>
          <w:sz w:val="29"/>
          <w:szCs w:val="29"/>
          <w:shd w:val="clear" w:color="auto" w:fill="ffffff"/>
          <w:rtl w:val="0"/>
          <w:lang w:val="en-US"/>
        </w:rPr>
        <w:t>ROLLER BLIND SYSTEM WITH CHAIN OPERATION</w:t>
      </w:r>
    </w:p>
    <w:p>
      <w:pPr>
        <w:pStyle w:val="Default"/>
        <w:bidi w:val="0"/>
        <w:spacing w:after="200" w:line="437" w:lineRule="atLeast"/>
        <w:ind w:left="0" w:right="0" w:firstLine="0"/>
        <w:jc w:val="left"/>
        <w:rPr>
          <w:rtl w:val="0"/>
        </w:rPr>
      </w:pP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Suitable for installation on a frame in domestic or professional environments.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150 cm W max. - 250 cm H max.; weight not greater than 1.5 kg with filtering, dimming or reflecting fabrics.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Ceiling or wall installation.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Aluminium winding tube and base.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Direct clutch with chain operation.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Thermoplastic brackets with 30 mm and 42 mm projection.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  <w:font w:name="Roboto">
    <w:charset w:val="00"/>
    <w:family w:val="roman"/>
    <w:pitch w:val="default"/>
  </w:font>
  <w:font w:name="Montserrat T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